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u w:val="none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u w:val="none"/>
          <w:lang w:val="en-US" w:eastAsia="zh-CN"/>
        </w:rPr>
        <w:t>首批设置的省级质控中心清单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1375"/>
        <w:gridCol w:w="2079"/>
        <w:gridCol w:w="42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Header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分类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领域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具体方向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临床类</w:t>
            </w:r>
          </w:p>
        </w:tc>
        <w:tc>
          <w:tcPr>
            <w:tcW w:w="2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临床专科领域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呼吸内科专业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消化内科专业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血液内科专业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肾病学专业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内分泌专业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免疫学专业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老年医学专业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普通外科专业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骨科专业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泌尿外科专业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胸外科专业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烧伤科专业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整形美容专业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精神医学专业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妇科专业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产科专业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儿科及小儿外科专业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眼科专业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耳鼻咽喉科专业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口腔医学专业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皮肤病专业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性传播疾病专业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感染性疾病专业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急诊医学专业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康复医学专业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运动医学专业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麻醉专业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疼痛专业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重症医学专业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新生儿专业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临床营养专业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乳腺科专业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甲状腺专业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健康体检与管理专业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  <w:lang w:eastAsia="zh-CN"/>
              </w:rPr>
              <w:t>中医临床领域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中医肾病专业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中医妇科专业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中医儿科专业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中医老年病专业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中医针灸专业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中医推拿专业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中医康复专业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中医肛肠专业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4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中医治未病服务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重点技术领域</w:t>
            </w:r>
          </w:p>
        </w:tc>
        <w:tc>
          <w:tcPr>
            <w:tcW w:w="42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肺脏移植技术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2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肝脏移植技术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2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心脏移植技术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2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肾脏移植技术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脑损伤评价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人体捐献器官获取与分配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结构性心脏病介入技术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51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外周血管介入技术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心律失常介入技术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冠心病介入技术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综合介入技术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消化内镜技术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56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微创脊柱内镜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57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人类辅助生殖技术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重大疾病领域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心血管系统疾病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59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神经内科系统疾病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神经外科系统疾病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61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肿瘤性疾病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62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创伤性疾病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职业病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罕见病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结核病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艾滋病及丙肝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胸痛疾病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医技类</w:t>
            </w:r>
          </w:p>
        </w:tc>
        <w:tc>
          <w:tcPr>
            <w:tcW w:w="2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平台专科和检查检验领域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护理管理专业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中医护理管理专业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药事管理专业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中药药事管理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临床检验专业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临床基因检测专业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病理专业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超声诊断专业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放射影像专业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77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核医学专业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78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高压氧专业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放射治疗专业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医院消毒供应专业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血液安全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临床用血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83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耐药菌监测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3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管理类</w:t>
            </w:r>
          </w:p>
        </w:tc>
        <w:tc>
          <w:tcPr>
            <w:tcW w:w="207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医疗管理领域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门诊管理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医务管理专业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医院管理评价专业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87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省限制临床应用医疗技术管理专业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病案管理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中医病案管理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90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电子病历管理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91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院前急救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92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日间医疗管理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医院感染管理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94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中医医院感染管理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95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手术室管理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96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互联网医疗管理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97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医院运行领域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医学装备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98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医学信息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cs="Times New Roman"/>
          <w:bCs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  <w:lang w:val="en-US" w:eastAsia="zh-CN"/>
        </w:rPr>
        <w:t>注：根据国家质控中心设置清单、质控工作需要和既往质控中心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  <w:lang w:val="en-US" w:eastAsia="zh-CN"/>
        </w:rPr>
        <w:t>设置情况，首批规划设置的质控中心专业领域和工作方向分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  <w:lang w:val="en-US" w:eastAsia="zh-CN"/>
        </w:rPr>
        <w:t>为3大类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u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  <w:lang w:val="en-US" w:eastAsia="zh-CN"/>
        </w:rPr>
        <w:t>个领域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u w:val="none"/>
          <w:lang w:val="en-US" w:eastAsia="zh-CN"/>
        </w:rPr>
        <w:t>98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  <w:lang w:val="en-US" w:eastAsia="zh-CN"/>
        </w:rPr>
        <w:t>个具体方向。</w:t>
      </w:r>
    </w:p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5C4A5B48"/>
    <w:rsid w:val="5C4A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cs="Times New Roman"/>
      <w:sz w:val="28"/>
      <w:szCs w:val="20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2024-06-21T03:11:00Z</dcterms:created>
  <dc:creator>邻家的小胖妞</dc:creator>
  <cp:lastModifiedBy>邻家的小胖妞</cp:lastModifiedBy>
  <dcterms:modified xsi:type="dcterms:W3CDTF">2024-06-21T03:12:17Z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C63A15465E6E40FCAFE0A4B52EABD575_11</vt:lpwstr>
  </property>
</Properties>
</file>