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公立医院厕所数量摸查统计表</w:t>
      </w:r>
    </w:p>
    <w:bookmarkEnd w:id="0"/>
    <w:p>
      <w:pPr>
        <w:ind w:left="0" w:leftChars="0" w:right="0" w:rightChars="0" w:firstLine="0" w:firstLineChars="0"/>
        <w:jc w:val="both"/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22"/>
          <w:szCs w:val="22"/>
          <w:u w:val="none" w:color="auto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28"/>
          <w:szCs w:val="28"/>
          <w:u w:val="single" w:color="auto"/>
          <w:shd w:val="clear" w:color="auto" w:fill="FFFFFF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28"/>
          <w:szCs w:val="28"/>
          <w:u w:val="none" w:color="auto"/>
          <w:shd w:val="clear" w:color="auto" w:fill="FFFFFF"/>
          <w:lang w:val="en-US" w:eastAsia="zh-CN"/>
        </w:rPr>
        <w:t>市（盖章）     填报人：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28"/>
          <w:szCs w:val="28"/>
          <w:u w:val="single" w:color="auto"/>
          <w:shd w:val="clear" w:color="auto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28"/>
          <w:szCs w:val="28"/>
          <w:u w:val="none" w:color="auto"/>
          <w:shd w:val="clear" w:color="auto" w:fill="FFFFFF"/>
          <w:lang w:val="en-US" w:eastAsia="zh-CN"/>
        </w:rPr>
        <w:t xml:space="preserve">   联系方式（手机）：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28"/>
          <w:szCs w:val="28"/>
          <w:u w:val="single" w:color="auto"/>
          <w:shd w:val="clear" w:color="auto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28"/>
          <w:szCs w:val="28"/>
          <w:u w:val="none" w:color="auto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snapToGrid/>
          <w:color w:val="000000"/>
          <w:sz w:val="28"/>
          <w:szCs w:val="28"/>
          <w:u w:val="none" w:color="auto"/>
          <w:shd w:val="clear" w:color="auto" w:fill="FFFFFF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22"/>
          <w:szCs w:val="22"/>
          <w:u w:val="none" w:color="auto"/>
          <w:shd w:val="clear" w:color="auto" w:fill="FFFFFF"/>
          <w:lang w:val="en-US" w:eastAsia="zh-CN"/>
        </w:rPr>
        <w:t>(单位：个</w:t>
      </w:r>
      <w:r>
        <w:rPr>
          <w:rFonts w:hint="default" w:ascii="Times New Roman" w:hAnsi="Times New Roman" w:cs="Times New Roman"/>
          <w:b w:val="0"/>
          <w:i w:val="0"/>
          <w:snapToGrid/>
          <w:color w:val="000000"/>
          <w:sz w:val="22"/>
          <w:szCs w:val="22"/>
          <w:u w:val="none" w:color="auto"/>
          <w:shd w:val="clear" w:color="auto" w:fill="FFFFFF"/>
          <w:lang w:val="en-US" w:eastAsia="zh-CN"/>
        </w:rPr>
        <w:t>)</w:t>
      </w:r>
    </w:p>
    <w:tbl>
      <w:tblPr>
        <w:tblStyle w:val="2"/>
        <w:tblW w:w="1413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300"/>
        <w:gridCol w:w="1475"/>
        <w:gridCol w:w="1262"/>
        <w:gridCol w:w="1275"/>
        <w:gridCol w:w="849"/>
        <w:gridCol w:w="1262"/>
        <w:gridCol w:w="1144"/>
        <w:gridCol w:w="1356"/>
        <w:gridCol w:w="1353"/>
        <w:gridCol w:w="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统计时间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医院级别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厕所总数</w:t>
            </w:r>
          </w:p>
        </w:tc>
        <w:tc>
          <w:tcPr>
            <w:tcW w:w="57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门急诊厕所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病房厕所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10" w:hRule="exact"/>
          <w:jc w:val="center"/>
        </w:trPr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未达标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二星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三星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四星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五星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未达标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2019年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月30日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三级公立医院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二级公立医院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其他公立医院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月3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日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三级公立医院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二级公立医院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其他公立医院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2020年11月30日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三级公立医院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二级公立医院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其他公立医院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>
      <w:pPr>
        <w:jc w:val="both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备注：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厕所数量非厕位数量。</w:t>
      </w:r>
    </w:p>
    <w:p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2.如厕所分别设置在同一层楼的不同地点，1个地点算1个厕所。例如：女厕设在楼的北边，男厕所设在同一层楼的南边，算2个厕所。</w:t>
      </w:r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C0E3A"/>
    <w:rsid w:val="223B789B"/>
    <w:rsid w:val="66C21D39"/>
    <w:rsid w:val="7A2C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2019-10-28T01:05:00Z</dcterms:created>
  <dc:creator>华</dc:creator>
  <cp:lastModifiedBy>华</cp:lastModifiedBy>
  <dcterms:modified xsi:type="dcterms:W3CDTF">2019-10-28T01:06:10Z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